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D5DD1" w:rsidP="00C50884" w:rsidRDefault="00C50884" w14:paraId="7121A11E" w14:textId="6BF94C24">
      <w:pPr>
        <w:pStyle w:val="Kop1"/>
      </w:pPr>
      <w:r w:rsidR="00C50884">
        <w:rPr/>
        <w:t xml:space="preserve">Bijlage </w:t>
      </w:r>
      <w:r w:rsidR="60159F72">
        <w:rPr/>
        <w:t>2</w:t>
      </w:r>
      <w:r w:rsidR="00ED38FE">
        <w:rPr/>
        <w:t xml:space="preserve">  - </w:t>
      </w:r>
      <w:r w:rsidR="00C50884">
        <w:rPr/>
        <w:t>Programma van eisen</w:t>
      </w:r>
    </w:p>
    <w:p w:rsidR="00C50884" w:rsidP="00ED38FE" w:rsidRDefault="00C50884" w14:paraId="481BBC5B" w14:textId="77777777">
      <w:pPr>
        <w:jc w:val="both"/>
      </w:pPr>
      <w:r>
        <w:t>Onderstaande eisen gelden als knock-out criterium. U dient met alle gestelde eisen akkoord te gaan om voor gunning van de opdracht in aanmerking te komen. Door ondertekening van de UEA bij uw inschrijving, gaat u akkoord met de gestelde eisen.</w:t>
      </w:r>
    </w:p>
    <w:p w:rsidR="00C50884" w:rsidP="00ED38FE" w:rsidRDefault="00C50884" w14:paraId="6B15DBC7" w14:textId="77777777">
      <w:pPr>
        <w:jc w:val="both"/>
      </w:pPr>
      <w:r>
        <w:t>Mocht u vragen, opmerkingen of verzoek tot wijziging op deze eisen hebben, dan kunt u deze kenbaar maken aan Opdrachtgever conform de in de leidraad opgenomen planning. Opdrachtgever zal hier met de Nota van Inlichtingen op terug komen.</w:t>
      </w:r>
    </w:p>
    <w:p w:rsidR="00C50884" w:rsidP="00ED38FE" w:rsidRDefault="00C50884" w14:paraId="0B61C01F" w14:textId="409D50A3">
      <w:pPr>
        <w:jc w:val="both"/>
      </w:pPr>
      <w:r>
        <w:t>Kunt u niet volledig akkoord gaan met de gestelde eisen? Dan komt u niet voor gunning van de opdracht in aanmerking.</w:t>
      </w:r>
    </w:p>
    <w:tbl>
      <w:tblPr>
        <w:tblStyle w:val="Tabelraster"/>
        <w:tblW w:w="9204" w:type="dxa"/>
        <w:tblLook w:val="04A0" w:firstRow="1" w:lastRow="0" w:firstColumn="1" w:lastColumn="0" w:noHBand="0" w:noVBand="1"/>
      </w:tblPr>
      <w:tblGrid>
        <w:gridCol w:w="704"/>
        <w:gridCol w:w="8500"/>
      </w:tblGrid>
      <w:tr w:rsidR="004356D8" w:rsidTr="1C5F9BB1" w14:paraId="0910D6C1" w14:textId="77777777">
        <w:tc>
          <w:tcPr>
            <w:tcW w:w="9204" w:type="dxa"/>
            <w:gridSpan w:val="2"/>
            <w:shd w:val="clear" w:color="auto" w:fill="1F3864" w:themeFill="accent1" w:themeFillShade="80"/>
            <w:tcMar/>
          </w:tcPr>
          <w:p w:rsidRPr="004356D8" w:rsidR="004356D8" w:rsidP="00C50884" w:rsidRDefault="004356D8" w14:paraId="37566942" w14:textId="10764066">
            <w:pPr>
              <w:rPr>
                <w:b/>
                <w:bCs/>
              </w:rPr>
            </w:pPr>
            <w:r w:rsidRPr="004356D8">
              <w:rPr>
                <w:b/>
                <w:bCs/>
              </w:rPr>
              <w:t>Algemene eisen</w:t>
            </w:r>
          </w:p>
        </w:tc>
      </w:tr>
      <w:tr w:rsidR="004356D8" w:rsidTr="1C5F9BB1" w14:paraId="5FF98109" w14:textId="77777777">
        <w:tc>
          <w:tcPr>
            <w:tcW w:w="704" w:type="dxa"/>
            <w:tcMar/>
          </w:tcPr>
          <w:p w:rsidR="004356D8" w:rsidP="004356D8" w:rsidRDefault="004356D8" w14:paraId="660B726B" w14:textId="0FF0E127">
            <w:pPr>
              <w:pStyle w:val="Lijstalinea"/>
              <w:numPr>
                <w:ilvl w:val="0"/>
                <w:numId w:val="1"/>
              </w:numPr>
            </w:pPr>
          </w:p>
        </w:tc>
        <w:tc>
          <w:tcPr>
            <w:tcW w:w="8500" w:type="dxa"/>
            <w:tcMar/>
          </w:tcPr>
          <w:p w:rsidR="00674610" w:rsidP="00674610" w:rsidRDefault="00674610" w14:paraId="0057C2F5" w14:textId="77777777">
            <w:r>
              <w:t>Aantoonbaar en volledig vaardig om kunnen gaan met de onderstaande punten:</w:t>
            </w:r>
          </w:p>
          <w:p w:rsidR="00674610" w:rsidP="00674610" w:rsidRDefault="00674610" w14:paraId="41DEDA97" w14:textId="12D7E4B0">
            <w:pPr>
              <w:pStyle w:val="Lijstalinea"/>
              <w:numPr>
                <w:ilvl w:val="0"/>
                <w:numId w:val="2"/>
              </w:numPr>
            </w:pPr>
            <w:r>
              <w:t>De Geonovum toepassingsprofielen (STOP/TPOD) ten behoeve van het publiceren en valideren van omgevingsdocumenten via de Landelijke Voorziening Bekendmaken en Beschikbaar stellen (LVBB);</w:t>
            </w:r>
          </w:p>
          <w:p w:rsidR="00674610" w:rsidP="00674610" w:rsidRDefault="00674610" w14:paraId="1D74A56E" w14:textId="36086A52">
            <w:pPr>
              <w:pStyle w:val="Lijstalinea"/>
              <w:numPr>
                <w:ilvl w:val="0"/>
                <w:numId w:val="2"/>
              </w:numPr>
            </w:pPr>
            <w:r>
              <w:t xml:space="preserve">Nieuwe regelgeving zoals </w:t>
            </w:r>
            <w:r w:rsidR="00047A28">
              <w:t xml:space="preserve">de Omgevingswet en </w:t>
            </w:r>
            <w:r>
              <w:t xml:space="preserve">het BAL, BKL en BBL en </w:t>
            </w:r>
            <w:r w:rsidR="00047A28">
              <w:t>het gemeentelijke omgevingsplan;</w:t>
            </w:r>
          </w:p>
          <w:p w:rsidR="00674610" w:rsidP="00674610" w:rsidRDefault="00674610" w14:paraId="1EFB3545" w14:textId="67836DBF">
            <w:pPr>
              <w:pStyle w:val="Lijstalinea"/>
              <w:numPr>
                <w:ilvl w:val="0"/>
                <w:numId w:val="2"/>
              </w:numPr>
            </w:pPr>
            <w:r>
              <w:t>Annoteren van omgevingsdocumenten;</w:t>
            </w:r>
          </w:p>
          <w:p w:rsidR="00674610" w:rsidP="00674610" w:rsidRDefault="00674610" w14:paraId="26375669" w14:textId="27A9B444">
            <w:pPr>
              <w:pStyle w:val="Lijstalinea"/>
              <w:numPr>
                <w:ilvl w:val="0"/>
                <w:numId w:val="2"/>
              </w:numPr>
            </w:pPr>
            <w:r>
              <w:t>Activiteiten reguleren met als resultaat een evenwichtige toedeling van functies aan locaties;</w:t>
            </w:r>
          </w:p>
          <w:p w:rsidR="004356D8" w:rsidP="00674610" w:rsidRDefault="00B13EB3" w14:paraId="60315793" w14:textId="79DBA0BD">
            <w:pPr>
              <w:pStyle w:val="Lijstalinea"/>
              <w:numPr>
                <w:ilvl w:val="0"/>
                <w:numId w:val="2"/>
              </w:numPr>
              <w:rPr/>
            </w:pPr>
            <w:r w:rsidRPr="00B13EB3" w:rsidR="00B13EB3">
              <w:rPr/>
              <w:t>Aanleveren van de pons ten behoeve van gedeeltelijk omzetten van de tijdelijke plannen naar het definitieve omgevingsplan.</w:t>
            </w:r>
            <w:r>
              <w:rPr>
                <w:rStyle w:val="Voetnootmarkering"/>
              </w:rPr>
              <w:footnoteReference w:id="1"/>
            </w:r>
          </w:p>
        </w:tc>
      </w:tr>
      <w:tr w:rsidR="004356D8" w:rsidTr="1C5F9BB1" w14:paraId="414B25CA" w14:textId="77777777">
        <w:tc>
          <w:tcPr>
            <w:tcW w:w="704" w:type="dxa"/>
            <w:tcMar/>
          </w:tcPr>
          <w:p w:rsidR="004356D8" w:rsidP="004356D8" w:rsidRDefault="004356D8" w14:paraId="01D81FEC" w14:textId="5F0CEF9B">
            <w:pPr>
              <w:pStyle w:val="Lijstalinea"/>
              <w:numPr>
                <w:ilvl w:val="0"/>
                <w:numId w:val="1"/>
              </w:numPr>
            </w:pPr>
          </w:p>
        </w:tc>
        <w:tc>
          <w:tcPr>
            <w:tcW w:w="8500" w:type="dxa"/>
            <w:tcMar/>
          </w:tcPr>
          <w:p w:rsidR="004356D8" w:rsidP="00C50884" w:rsidRDefault="00674610" w14:paraId="5B4D588E" w14:textId="3F83AEB4">
            <w:r w:rsidRPr="00674610">
              <w:t xml:space="preserve">Het </w:t>
            </w:r>
            <w:r w:rsidR="00C16EFD">
              <w:t>o</w:t>
            </w:r>
            <w:r w:rsidRPr="00674610">
              <w:t xml:space="preserve">mgevingsplan moet worden opgebouwd met de door </w:t>
            </w:r>
            <w:r w:rsidR="007256D1">
              <w:t>o</w:t>
            </w:r>
            <w:r w:rsidRPr="00674610">
              <w:t>pdrachtgever aangegeven software.</w:t>
            </w:r>
          </w:p>
        </w:tc>
      </w:tr>
      <w:tr w:rsidR="007256D1" w:rsidTr="1C5F9BB1" w14:paraId="18F72872" w14:textId="77777777">
        <w:tc>
          <w:tcPr>
            <w:tcW w:w="704" w:type="dxa"/>
            <w:tcMar/>
          </w:tcPr>
          <w:p w:rsidR="007256D1" w:rsidP="004356D8" w:rsidRDefault="007256D1" w14:paraId="47EFDE45" w14:textId="77777777">
            <w:pPr>
              <w:pStyle w:val="Lijstalinea"/>
              <w:numPr>
                <w:ilvl w:val="0"/>
                <w:numId w:val="1"/>
              </w:numPr>
            </w:pPr>
          </w:p>
        </w:tc>
        <w:tc>
          <w:tcPr>
            <w:tcW w:w="8500" w:type="dxa"/>
            <w:tcMar/>
          </w:tcPr>
          <w:p w:rsidRPr="00674610" w:rsidR="007256D1" w:rsidP="00C50884" w:rsidRDefault="007256D1" w14:paraId="582EDD93" w14:textId="11F267A9">
            <w:r w:rsidR="007256D1">
              <w:rPr/>
              <w:t xml:space="preserve">Het omgevingsplan moet worden opgebouwd </w:t>
            </w:r>
            <w:r w:rsidR="007256D1">
              <w:rPr/>
              <w:t>conform</w:t>
            </w:r>
            <w:r w:rsidR="007256D1">
              <w:rPr/>
              <w:t xml:space="preserve"> de</w:t>
            </w:r>
            <w:r w:rsidR="00C16EFD">
              <w:rPr/>
              <w:t xml:space="preserve"> door de opdrachtgever vastgestelde</w:t>
            </w:r>
            <w:r w:rsidR="007256D1">
              <w:rPr/>
              <w:t xml:space="preserve"> structuur</w:t>
            </w:r>
            <w:r w:rsidR="07CD00D9">
              <w:rPr/>
              <w:t xml:space="preserve"> (</w:t>
            </w:r>
            <w:r w:rsidR="2F7627E0">
              <w:rPr/>
              <w:t>zie Handboek omgevingsplan</w:t>
            </w:r>
            <w:r w:rsidR="5A2840BA">
              <w:rPr/>
              <w:t xml:space="preserve"> Oegstgeest</w:t>
            </w:r>
            <w:r w:rsidR="2F7627E0">
              <w:rPr/>
              <w:t>)</w:t>
            </w:r>
            <w:r w:rsidR="007B1D97">
              <w:rPr/>
              <w:t>.</w:t>
            </w:r>
          </w:p>
        </w:tc>
      </w:tr>
      <w:tr w:rsidR="00047A28" w:rsidTr="1C5F9BB1" w14:paraId="6A133315" w14:textId="77777777">
        <w:tc>
          <w:tcPr>
            <w:tcW w:w="704" w:type="dxa"/>
            <w:tcMar/>
          </w:tcPr>
          <w:p w:rsidR="00047A28" w:rsidP="004356D8" w:rsidRDefault="00047A28" w14:paraId="08D2B07D" w14:textId="77777777">
            <w:pPr>
              <w:pStyle w:val="Lijstalinea"/>
              <w:numPr>
                <w:ilvl w:val="0"/>
                <w:numId w:val="1"/>
              </w:numPr>
            </w:pPr>
          </w:p>
        </w:tc>
        <w:tc>
          <w:tcPr>
            <w:tcW w:w="8500" w:type="dxa"/>
            <w:tcMar/>
          </w:tcPr>
          <w:p w:rsidR="00047A28" w:rsidP="00C50884" w:rsidRDefault="00047A28" w14:paraId="15C96422" w14:textId="3D92C4DB">
            <w:r>
              <w:t xml:space="preserve">De regels uit het omgevingsplan dienen omgezet te worden in toepasbare regels </w:t>
            </w:r>
            <w:r w:rsidRPr="00674610">
              <w:t xml:space="preserve">met de door </w:t>
            </w:r>
            <w:r>
              <w:t>o</w:t>
            </w:r>
            <w:r w:rsidRPr="00674610">
              <w:t>pdrachtgever aangegeven software.</w:t>
            </w:r>
          </w:p>
        </w:tc>
      </w:tr>
      <w:tr w:rsidR="004356D8" w:rsidTr="1C5F9BB1" w14:paraId="37F990B2" w14:textId="77777777">
        <w:tc>
          <w:tcPr>
            <w:tcW w:w="704" w:type="dxa"/>
            <w:tcMar/>
          </w:tcPr>
          <w:p w:rsidR="004356D8" w:rsidP="004356D8" w:rsidRDefault="004356D8" w14:paraId="7AF59DEE" w14:textId="60F8583B">
            <w:pPr>
              <w:pStyle w:val="Lijstalinea"/>
              <w:numPr>
                <w:ilvl w:val="0"/>
                <w:numId w:val="1"/>
              </w:numPr>
            </w:pPr>
          </w:p>
        </w:tc>
        <w:tc>
          <w:tcPr>
            <w:tcW w:w="8500" w:type="dxa"/>
            <w:tcMar/>
          </w:tcPr>
          <w:p w:rsidR="004356D8" w:rsidP="00C50884" w:rsidRDefault="007256D1" w14:paraId="3BB8B4B6" w14:textId="16637013">
            <w:r w:rsidRPr="007256D1">
              <w:t>De uitvoering van de werkzaamheden is volledig in overeenstemming met de Omgevingswet en overige relevante wet- en regelgeving.</w:t>
            </w:r>
          </w:p>
        </w:tc>
      </w:tr>
      <w:tr w:rsidR="004356D8" w:rsidTr="1C5F9BB1" w14:paraId="4CC079EE" w14:textId="77777777">
        <w:tc>
          <w:tcPr>
            <w:tcW w:w="704" w:type="dxa"/>
            <w:tcMar/>
          </w:tcPr>
          <w:p w:rsidR="004356D8" w:rsidP="004356D8" w:rsidRDefault="004356D8" w14:paraId="7C30C9B0" w14:textId="49706DFF">
            <w:pPr>
              <w:pStyle w:val="Lijstalinea"/>
              <w:numPr>
                <w:ilvl w:val="0"/>
                <w:numId w:val="1"/>
              </w:numPr>
            </w:pPr>
          </w:p>
        </w:tc>
        <w:tc>
          <w:tcPr>
            <w:tcW w:w="8500" w:type="dxa"/>
            <w:tcMar/>
          </w:tcPr>
          <w:p w:rsidR="004356D8" w:rsidP="00C50884" w:rsidRDefault="007256D1" w14:paraId="76B65AA6" w14:textId="021559B5">
            <w:r w:rsidRPr="007256D1">
              <w:t xml:space="preserve">Het omgevingsplan is onderbouwd aan de hand van de geldende beleidskaders, waaronder de omgevingsvisie </w:t>
            </w:r>
            <w:r w:rsidR="0072201E">
              <w:t xml:space="preserve">van de gemeente </w:t>
            </w:r>
            <w:r>
              <w:t>Oegstgeest</w:t>
            </w:r>
            <w:r w:rsidRPr="007256D1">
              <w:t>.</w:t>
            </w:r>
          </w:p>
        </w:tc>
      </w:tr>
      <w:tr w:rsidR="00C16EFD" w:rsidTr="1C5F9BB1" w14:paraId="70A3A4EA" w14:textId="77777777">
        <w:tc>
          <w:tcPr>
            <w:tcW w:w="704" w:type="dxa"/>
            <w:tcMar/>
          </w:tcPr>
          <w:p w:rsidR="00C16EFD" w:rsidP="004356D8" w:rsidRDefault="00C16EFD" w14:paraId="20719548" w14:textId="77777777">
            <w:pPr>
              <w:pStyle w:val="Lijstalinea"/>
              <w:numPr>
                <w:ilvl w:val="0"/>
                <w:numId w:val="1"/>
              </w:numPr>
            </w:pPr>
          </w:p>
        </w:tc>
        <w:tc>
          <w:tcPr>
            <w:tcW w:w="8500" w:type="dxa"/>
            <w:tcMar/>
          </w:tcPr>
          <w:p w:rsidRPr="007256D1" w:rsidR="00C16EFD" w:rsidP="00C50884" w:rsidRDefault="00C16EFD" w14:paraId="4078AD78" w14:textId="5E31585C">
            <w:r w:rsidRPr="00C16EFD">
              <w:t>Zowel de werkzaamheden als de uitvoering is in volledige overeenstemming met de Omgevingswet en overige relevante wet- en regelgeving.</w:t>
            </w:r>
          </w:p>
        </w:tc>
      </w:tr>
      <w:tr w:rsidR="004356D8" w:rsidTr="1C5F9BB1" w14:paraId="560B4F85" w14:textId="77777777">
        <w:tc>
          <w:tcPr>
            <w:tcW w:w="704" w:type="dxa"/>
            <w:tcMar/>
          </w:tcPr>
          <w:p w:rsidR="004356D8" w:rsidP="004356D8" w:rsidRDefault="004356D8" w14:paraId="0F128165" w14:textId="62A25FDC">
            <w:pPr>
              <w:pStyle w:val="Lijstalinea"/>
              <w:numPr>
                <w:ilvl w:val="0"/>
                <w:numId w:val="1"/>
              </w:numPr>
            </w:pPr>
          </w:p>
        </w:tc>
        <w:tc>
          <w:tcPr>
            <w:tcW w:w="8500" w:type="dxa"/>
            <w:tcMar/>
          </w:tcPr>
          <w:p w:rsidR="004356D8" w:rsidP="00C50884" w:rsidRDefault="007256D1" w14:paraId="53FAC2AD" w14:textId="7CE87294">
            <w:r w:rsidRPr="007256D1">
              <w:t>Nieuwe/aangepaste beleidskaders</w:t>
            </w:r>
            <w:r w:rsidR="0072201E">
              <w:t>,</w:t>
            </w:r>
            <w:r w:rsidRPr="007256D1">
              <w:t xml:space="preserve"> programma</w:t>
            </w:r>
            <w:r w:rsidR="0072201E">
              <w:t>’</w:t>
            </w:r>
            <w:r w:rsidRPr="007256D1">
              <w:t xml:space="preserve">s </w:t>
            </w:r>
            <w:r w:rsidR="0072201E">
              <w:t xml:space="preserve">en aanvullingssporen </w:t>
            </w:r>
            <w:r w:rsidRPr="007256D1">
              <w:t>die worden opgesteld in de periode tot 203</w:t>
            </w:r>
            <w:r w:rsidR="00DC53DC">
              <w:t>2</w:t>
            </w:r>
            <w:r w:rsidRPr="007256D1">
              <w:t xml:space="preserve"> </w:t>
            </w:r>
            <w:r w:rsidR="0072201E">
              <w:t>worden meegenomen</w:t>
            </w:r>
            <w:r w:rsidRPr="007256D1">
              <w:t xml:space="preserve"> bij het opstellen van het omgevingsplan </w:t>
            </w:r>
            <w:r>
              <w:t>Oegstgeest.</w:t>
            </w:r>
          </w:p>
        </w:tc>
      </w:tr>
      <w:tr w:rsidR="004356D8" w:rsidTr="1C5F9BB1" w14:paraId="6D05072F" w14:textId="77777777">
        <w:tc>
          <w:tcPr>
            <w:tcW w:w="704" w:type="dxa"/>
            <w:tcMar/>
          </w:tcPr>
          <w:p w:rsidR="004356D8" w:rsidP="004356D8" w:rsidRDefault="004356D8" w14:paraId="0AF69802" w14:textId="6C2336A4">
            <w:pPr>
              <w:pStyle w:val="Lijstalinea"/>
              <w:numPr>
                <w:ilvl w:val="0"/>
                <w:numId w:val="1"/>
              </w:numPr>
            </w:pPr>
          </w:p>
        </w:tc>
        <w:tc>
          <w:tcPr>
            <w:tcW w:w="8500" w:type="dxa"/>
            <w:tcMar/>
          </w:tcPr>
          <w:p w:rsidR="004356D8" w:rsidP="00C50884" w:rsidRDefault="007256D1" w14:paraId="31322D6A" w14:textId="1F30D552">
            <w:r w:rsidRPr="007256D1">
              <w:t>Het omgevingsplan voldoet aan de geldende digitale eisen en standaarden.</w:t>
            </w:r>
          </w:p>
        </w:tc>
      </w:tr>
      <w:tr w:rsidR="004356D8" w:rsidTr="1C5F9BB1" w14:paraId="44FAD7F6" w14:textId="77777777">
        <w:tc>
          <w:tcPr>
            <w:tcW w:w="704" w:type="dxa"/>
            <w:tcMar/>
          </w:tcPr>
          <w:p w:rsidR="004356D8" w:rsidP="004356D8" w:rsidRDefault="004356D8" w14:paraId="74F18172" w14:textId="7A23F1C2">
            <w:pPr>
              <w:pStyle w:val="Lijstalinea"/>
              <w:numPr>
                <w:ilvl w:val="0"/>
                <w:numId w:val="1"/>
              </w:numPr>
            </w:pPr>
          </w:p>
        </w:tc>
        <w:tc>
          <w:tcPr>
            <w:tcW w:w="8500" w:type="dxa"/>
            <w:tcMar/>
          </w:tcPr>
          <w:p w:rsidR="004356D8" w:rsidP="00C50884" w:rsidRDefault="00DC53DC" w14:paraId="6FFFD77D" w14:textId="6507411D">
            <w:r w:rsidRPr="00DC53DC">
              <w:t xml:space="preserve">Er vindt periodieke </w:t>
            </w:r>
            <w:r>
              <w:t>(</w:t>
            </w:r>
            <w:r w:rsidRPr="00DC53DC">
              <w:t>financiële</w:t>
            </w:r>
            <w:r>
              <w:t>)</w:t>
            </w:r>
            <w:r w:rsidRPr="00DC53DC">
              <w:t xml:space="preserve"> monitoring plaats. Dit houdt in dat opdrachtnemer uiterlijk elke 15e van de maand een financieel overzicht aanlevert van de vorige maand. Door middel van een complete factuur worden alle kosten inzichtelijk die Opdrachtnemer doorbelast aan Opdrachtgever.</w:t>
            </w:r>
          </w:p>
        </w:tc>
      </w:tr>
      <w:tr w:rsidR="00DC53DC" w:rsidTr="1C5F9BB1" w14:paraId="6F036A2C" w14:textId="77777777">
        <w:tc>
          <w:tcPr>
            <w:tcW w:w="704" w:type="dxa"/>
            <w:tcMar/>
          </w:tcPr>
          <w:p w:rsidR="00DC53DC" w:rsidP="004356D8" w:rsidRDefault="00DC53DC" w14:paraId="2B8A541C" w14:textId="77777777">
            <w:pPr>
              <w:pStyle w:val="Lijstalinea"/>
              <w:numPr>
                <w:ilvl w:val="0"/>
                <w:numId w:val="1"/>
              </w:numPr>
            </w:pPr>
          </w:p>
        </w:tc>
        <w:tc>
          <w:tcPr>
            <w:tcW w:w="8500" w:type="dxa"/>
            <w:tcMar/>
          </w:tcPr>
          <w:p w:rsidRPr="00DC53DC" w:rsidR="00DC53DC" w:rsidP="00C50884" w:rsidRDefault="00DC53DC" w14:paraId="74C97110" w14:textId="09F621D7">
            <w:r w:rsidRPr="00DC53DC">
              <w:t xml:space="preserve">Externe specialistische bureaus welke door de opdrachtnemer worden ingezet binnen de gemeente </w:t>
            </w:r>
            <w:r>
              <w:t>Oegstgeest</w:t>
            </w:r>
            <w:r w:rsidRPr="00DC53DC">
              <w:t xml:space="preserve"> dienen eerst voorgesteld te worden aan de gemeente. De opdrachtgever dient vervolgens akkoord te geven op de inzet van het desbetreffende </w:t>
            </w:r>
            <w:r w:rsidRPr="00DC53DC">
              <w:lastRenderedPageBreak/>
              <w:t>bureau. De opdrachtnemer verschaft de gemeente inzicht in de ervaring van de in te zetten medewerker(s) en geeft aan op welk terrein de medewerker werkzaam zal zijn.</w:t>
            </w:r>
          </w:p>
        </w:tc>
      </w:tr>
      <w:tr w:rsidR="00DC53DC" w:rsidTr="1C5F9BB1" w14:paraId="75CD1A35" w14:textId="77777777">
        <w:tc>
          <w:tcPr>
            <w:tcW w:w="704" w:type="dxa"/>
            <w:tcMar/>
          </w:tcPr>
          <w:p w:rsidR="00DC53DC" w:rsidP="004356D8" w:rsidRDefault="00DC53DC" w14:paraId="1881EC97" w14:textId="77777777">
            <w:pPr>
              <w:pStyle w:val="Lijstalinea"/>
              <w:numPr>
                <w:ilvl w:val="0"/>
                <w:numId w:val="1"/>
              </w:numPr>
            </w:pPr>
          </w:p>
        </w:tc>
        <w:tc>
          <w:tcPr>
            <w:tcW w:w="8500" w:type="dxa"/>
            <w:tcMar/>
          </w:tcPr>
          <w:p w:rsidRPr="00DC53DC" w:rsidR="00DC53DC" w:rsidP="00C50884" w:rsidRDefault="00DC53DC" w14:paraId="4B5E2563" w14:textId="49AC55E7">
            <w:r w:rsidRPr="00DC53DC">
              <w:t xml:space="preserve">Inschrijver dient bij </w:t>
            </w:r>
            <w:r>
              <w:t xml:space="preserve">het eerste </w:t>
            </w:r>
            <w:r w:rsidRPr="00DC53DC">
              <w:t>deelproduct een rapport aan te leveren waarna er een tussentijdse evaluatie plaatsvindt. Indien Inschrijver niet voldoet aan de eisen die zijn gesteld aan de oplevering van het deelproduct, krijgt Inschrijver één verbeteroptie. Wanneer Inschrijver wederom niet voldoet aan de eisen die worden gesteld aan de oplevering van de deelproducten zal de overeenkomst per direct worden ontbonden en gaat de wachtkamerovereenkomst in.</w:t>
            </w:r>
          </w:p>
        </w:tc>
      </w:tr>
      <w:tr w:rsidR="00DC53DC" w:rsidTr="1C5F9BB1" w14:paraId="4DD03C6E" w14:textId="77777777">
        <w:tc>
          <w:tcPr>
            <w:tcW w:w="704" w:type="dxa"/>
            <w:tcMar/>
          </w:tcPr>
          <w:p w:rsidR="00DC53DC" w:rsidP="004356D8" w:rsidRDefault="00DC53DC" w14:paraId="7463FD85" w14:textId="77777777">
            <w:pPr>
              <w:pStyle w:val="Lijstalinea"/>
              <w:numPr>
                <w:ilvl w:val="0"/>
                <w:numId w:val="1"/>
              </w:numPr>
            </w:pPr>
          </w:p>
        </w:tc>
        <w:tc>
          <w:tcPr>
            <w:tcW w:w="8500" w:type="dxa"/>
            <w:tcMar/>
          </w:tcPr>
          <w:p w:rsidRPr="00DC53DC" w:rsidR="00DC53DC" w:rsidP="00C50884" w:rsidRDefault="00DC53DC" w14:paraId="3B01C430" w14:textId="5E61AC5C">
            <w:r w:rsidRPr="00DC53DC">
              <w:t>Opdrachtnemer start geen meerwerk voordat hij schriftelijk of elektronisch opdracht van opdrachtgever heeft gekregen om dit te doen.</w:t>
            </w:r>
          </w:p>
        </w:tc>
      </w:tr>
      <w:tr w:rsidR="00DC53DC" w:rsidTr="1C5F9BB1" w14:paraId="1FB2BF4B" w14:textId="77777777">
        <w:tc>
          <w:tcPr>
            <w:tcW w:w="704" w:type="dxa"/>
            <w:tcMar/>
          </w:tcPr>
          <w:p w:rsidR="00DC53DC" w:rsidP="004356D8" w:rsidRDefault="00DC53DC" w14:paraId="0ADF0849" w14:textId="77777777">
            <w:pPr>
              <w:pStyle w:val="Lijstalinea"/>
              <w:numPr>
                <w:ilvl w:val="0"/>
                <w:numId w:val="1"/>
              </w:numPr>
            </w:pPr>
          </w:p>
        </w:tc>
        <w:tc>
          <w:tcPr>
            <w:tcW w:w="8500" w:type="dxa"/>
            <w:tcMar/>
          </w:tcPr>
          <w:p w:rsidRPr="00DC53DC" w:rsidR="00DC53DC" w:rsidP="00C50884" w:rsidRDefault="00DC53DC" w14:paraId="294D90A4" w14:textId="69766970">
            <w:r w:rsidRPr="00DC53DC">
              <w:t>Er kan sprake zijn van minderwerk doordat opdrachtgever besluit om een deel van de opdracht zelf uit te voeren. Dit kan bijvoorbeeld zijn het schrijven van de motivering, het opstellen van (concept-)regels op het gebied van milieu (bruidsschat), het tekenen van werkingsgebieden, en dergelijke. Dit zal worden verrekend met de door u opgegeven tarieven.</w:t>
            </w:r>
          </w:p>
        </w:tc>
      </w:tr>
      <w:tr w:rsidR="00DC53DC" w:rsidTr="1C5F9BB1" w14:paraId="74A66DB9" w14:textId="77777777">
        <w:tc>
          <w:tcPr>
            <w:tcW w:w="704" w:type="dxa"/>
            <w:tcMar/>
          </w:tcPr>
          <w:p w:rsidR="00DC53DC" w:rsidP="004356D8" w:rsidRDefault="00DC53DC" w14:paraId="0E4B5BC3" w14:textId="77777777">
            <w:pPr>
              <w:pStyle w:val="Lijstalinea"/>
              <w:numPr>
                <w:ilvl w:val="0"/>
                <w:numId w:val="1"/>
              </w:numPr>
            </w:pPr>
          </w:p>
        </w:tc>
        <w:tc>
          <w:tcPr>
            <w:tcW w:w="8500" w:type="dxa"/>
            <w:tcMar/>
          </w:tcPr>
          <w:p w:rsidRPr="00DC53DC" w:rsidR="00DC53DC" w:rsidP="00C50884" w:rsidRDefault="00DC53DC" w14:paraId="7C0C0846" w14:textId="56E6918B">
            <w:r w:rsidRPr="00DC53DC">
              <w:t>Indien door aanvullende wensen of gewijzigde inzichten van opdrachtgever of door wijziging van de voor de te verrichten prestaties van belang zijnde wettelijke voorschriften, de prestaties die opdrachtnemer op grond van de overeenkomst moet verrichten, aantoonbaar worden verzwaard dan wel uitgebreid, is er sprake van meerwerk dat voor vergoeding in aanmerking komt. Tot meerwerk worden niet gerekend aanvullende werkzaamheden of gewijzigde inzichten die opdrachtnemer bij het sluiten van de overeenkomst had behoren te voorzien. Indien een partij meent dat van meerwerk sprake is, zal zij daarvan zo spoedig mogelijk mededeling doen aan de andere partij.</w:t>
            </w:r>
          </w:p>
        </w:tc>
      </w:tr>
    </w:tbl>
    <w:p w:rsidR="004356D8" w:rsidP="00C50884" w:rsidRDefault="004356D8" w14:paraId="4E9876A2" w14:textId="77777777"/>
    <w:tbl>
      <w:tblPr>
        <w:tblStyle w:val="Tabelraster"/>
        <w:tblW w:w="9204" w:type="dxa"/>
        <w:tblLook w:val="04A0" w:firstRow="1" w:lastRow="0" w:firstColumn="1" w:lastColumn="0" w:noHBand="0" w:noVBand="1"/>
      </w:tblPr>
      <w:tblGrid>
        <w:gridCol w:w="704"/>
        <w:gridCol w:w="8500"/>
      </w:tblGrid>
      <w:tr w:rsidR="00DC53DC" w:rsidTr="00670505" w14:paraId="2271DBA7" w14:textId="77777777">
        <w:tc>
          <w:tcPr>
            <w:tcW w:w="9204" w:type="dxa"/>
            <w:gridSpan w:val="2"/>
            <w:shd w:val="clear" w:color="auto" w:fill="1F3864" w:themeFill="accent1" w:themeFillShade="80"/>
          </w:tcPr>
          <w:p w:rsidRPr="004356D8" w:rsidR="00DC53DC" w:rsidP="00670505" w:rsidRDefault="00DC53DC" w14:paraId="18B63DE9" w14:textId="2D8CD709">
            <w:pPr>
              <w:rPr>
                <w:b/>
                <w:bCs/>
              </w:rPr>
            </w:pPr>
            <w:r>
              <w:rPr>
                <w:b/>
                <w:bCs/>
              </w:rPr>
              <w:t>Eisen aan projectleider</w:t>
            </w:r>
          </w:p>
        </w:tc>
      </w:tr>
      <w:tr w:rsidR="00DC53DC" w:rsidTr="00670505" w14:paraId="5A9F9D89" w14:textId="77777777">
        <w:tc>
          <w:tcPr>
            <w:tcW w:w="704" w:type="dxa"/>
          </w:tcPr>
          <w:p w:rsidR="00DC53DC" w:rsidP="00DC53DC" w:rsidRDefault="00DC53DC" w14:paraId="05045E81" w14:textId="77777777">
            <w:pPr>
              <w:pStyle w:val="Lijstalinea"/>
              <w:numPr>
                <w:ilvl w:val="0"/>
                <w:numId w:val="1"/>
              </w:numPr>
            </w:pPr>
          </w:p>
        </w:tc>
        <w:tc>
          <w:tcPr>
            <w:tcW w:w="8500" w:type="dxa"/>
          </w:tcPr>
          <w:p w:rsidR="00DC53DC" w:rsidP="00DC53DC" w:rsidRDefault="00DC53DC" w14:paraId="2927100D" w14:textId="7013FF3E">
            <w:r w:rsidRPr="00DC53DC">
              <w:t xml:space="preserve">De opdrachtnemer stelt een vaste projectleider aan die contactpersoon is voor de gemeente </w:t>
            </w:r>
            <w:r>
              <w:t>Oegstgeest.</w:t>
            </w:r>
            <w:r w:rsidRPr="00DC53DC">
              <w:t xml:space="preserve"> In het geval van afwezigheid of personele wisselingen wordt de gemeente </w:t>
            </w:r>
            <w:r w:rsidR="00C55B79">
              <w:t>Oegstgeest</w:t>
            </w:r>
            <w:r w:rsidRPr="00DC53DC">
              <w:t xml:space="preserve"> hiervan zo snel mogelijk op de hoogte gebracht en wordt een plaatsvervangend projectleider aangewezen met soortgelijke ervaring en expertise.</w:t>
            </w:r>
          </w:p>
        </w:tc>
      </w:tr>
      <w:tr w:rsidR="00DC53DC" w:rsidTr="00670505" w14:paraId="1E4A2587" w14:textId="77777777">
        <w:tc>
          <w:tcPr>
            <w:tcW w:w="704" w:type="dxa"/>
          </w:tcPr>
          <w:p w:rsidR="00DC53DC" w:rsidP="00DC53DC" w:rsidRDefault="00DC53DC" w14:paraId="038D4E6F" w14:textId="77777777">
            <w:pPr>
              <w:pStyle w:val="Lijstalinea"/>
              <w:numPr>
                <w:ilvl w:val="0"/>
                <w:numId w:val="1"/>
              </w:numPr>
            </w:pPr>
          </w:p>
        </w:tc>
        <w:tc>
          <w:tcPr>
            <w:tcW w:w="8500" w:type="dxa"/>
          </w:tcPr>
          <w:p w:rsidRPr="00DC53DC" w:rsidR="00DC53DC" w:rsidP="00DC53DC" w:rsidRDefault="00DC53DC" w14:paraId="5F06ADE5" w14:textId="5276654D">
            <w:r w:rsidRPr="00DC53DC">
              <w:t xml:space="preserve">De projectleider heeft bij voorkeur een </w:t>
            </w:r>
            <w:r w:rsidR="00411C93">
              <w:t xml:space="preserve">juridische en </w:t>
            </w:r>
            <w:r w:rsidRPr="00DC53DC">
              <w:t>RO-achtergrond c.q. is gespecialiseerd op het gebied van ruimtelijke ordening en</w:t>
            </w:r>
            <w:r w:rsidR="00411C93">
              <w:t xml:space="preserve"> de</w:t>
            </w:r>
            <w:r w:rsidRPr="00DC53DC">
              <w:t xml:space="preserve"> Omgevingswet.</w:t>
            </w:r>
          </w:p>
        </w:tc>
      </w:tr>
      <w:tr w:rsidR="00DC53DC" w:rsidTr="00670505" w14:paraId="0887DE77" w14:textId="77777777">
        <w:tc>
          <w:tcPr>
            <w:tcW w:w="704" w:type="dxa"/>
          </w:tcPr>
          <w:p w:rsidR="00DC53DC" w:rsidP="00DC53DC" w:rsidRDefault="00DC53DC" w14:paraId="1F6BD44E" w14:textId="77777777">
            <w:pPr>
              <w:pStyle w:val="Lijstalinea"/>
              <w:numPr>
                <w:ilvl w:val="0"/>
                <w:numId w:val="1"/>
              </w:numPr>
            </w:pPr>
          </w:p>
        </w:tc>
        <w:tc>
          <w:tcPr>
            <w:tcW w:w="8500" w:type="dxa"/>
          </w:tcPr>
          <w:p w:rsidRPr="00DC53DC" w:rsidR="00DC53DC" w:rsidP="00DC53DC" w:rsidRDefault="00DC53DC" w14:paraId="06BC8004" w14:textId="58688CB1">
            <w:r w:rsidRPr="00DC53DC">
              <w:t>Projectleider Opdrachtnemer borgt de kwaliteit en bewaakt de procesvoortgang.</w:t>
            </w:r>
          </w:p>
        </w:tc>
      </w:tr>
      <w:tr w:rsidR="00DC53DC" w:rsidTr="00670505" w14:paraId="52041748" w14:textId="77777777">
        <w:tc>
          <w:tcPr>
            <w:tcW w:w="704" w:type="dxa"/>
          </w:tcPr>
          <w:p w:rsidR="00DC53DC" w:rsidP="00DC53DC" w:rsidRDefault="00DC53DC" w14:paraId="5BF50560" w14:textId="77777777">
            <w:pPr>
              <w:pStyle w:val="Lijstalinea"/>
              <w:numPr>
                <w:ilvl w:val="0"/>
                <w:numId w:val="1"/>
              </w:numPr>
            </w:pPr>
          </w:p>
        </w:tc>
        <w:tc>
          <w:tcPr>
            <w:tcW w:w="8500" w:type="dxa"/>
          </w:tcPr>
          <w:p w:rsidRPr="00DC53DC" w:rsidR="00DC53DC" w:rsidP="00DC53DC" w:rsidRDefault="00DC53DC" w14:paraId="61DC0DA3" w14:textId="578352E2">
            <w:r w:rsidRPr="00DC53DC">
              <w:t>De projectleider moet minimaal 3 jaar ervaring hebben met vergelijkbare diensten.</w:t>
            </w:r>
          </w:p>
        </w:tc>
      </w:tr>
    </w:tbl>
    <w:p w:rsidRPr="00C50884" w:rsidR="00DC53DC" w:rsidP="00C50884" w:rsidRDefault="00DC53DC" w14:paraId="678E1871" w14:textId="77777777"/>
    <w:sectPr w:rsidRPr="00C50884" w:rsidR="00DC53DC">
      <w:headerReference w:type="default" r:id="rId8"/>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50884" w:rsidP="00C50884" w:rsidRDefault="00C50884" w14:paraId="5BBFBE32" w14:textId="77777777">
      <w:pPr>
        <w:spacing w:after="0" w:line="240" w:lineRule="auto"/>
      </w:pPr>
      <w:r>
        <w:separator/>
      </w:r>
    </w:p>
  </w:endnote>
  <w:endnote w:type="continuationSeparator" w:id="0">
    <w:p w:rsidR="00C50884" w:rsidP="00C50884" w:rsidRDefault="00C50884" w14:paraId="1CBEC8A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Lato">
    <w:panose1 w:val="020F0502020204030203"/>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50884" w:rsidP="00C50884" w:rsidRDefault="00C50884" w14:paraId="6795AE13" w14:textId="77777777">
      <w:pPr>
        <w:spacing w:after="0" w:line="240" w:lineRule="auto"/>
      </w:pPr>
      <w:r>
        <w:separator/>
      </w:r>
    </w:p>
  </w:footnote>
  <w:footnote w:type="continuationSeparator" w:id="0">
    <w:p w:rsidR="00C50884" w:rsidP="00C50884" w:rsidRDefault="00C50884" w14:paraId="6CFFB6E8" w14:textId="77777777">
      <w:pPr>
        <w:spacing w:after="0" w:line="240" w:lineRule="auto"/>
      </w:pPr>
      <w:r>
        <w:continuationSeparator/>
      </w:r>
    </w:p>
  </w:footnote>
  <w:footnote w:id="1">
    <w:p w:rsidR="00B13EB3" w:rsidRDefault="00B13EB3" w14:paraId="79B27BDA" w14:textId="09A11A55">
      <w:pPr>
        <w:pStyle w:val="Voetnoottekst"/>
      </w:pPr>
      <w:r w:rsidRPr="00B13EB3">
        <w:rPr>
          <w:rStyle w:val="Voetnootmarkering"/>
          <w:sz w:val="18"/>
          <w:szCs w:val="18"/>
        </w:rPr>
        <w:footnoteRef/>
      </w:r>
      <w:r w:rsidRPr="00B13EB3">
        <w:rPr>
          <w:sz w:val="18"/>
          <w:szCs w:val="18"/>
        </w:rPr>
        <w:t xml:space="preserve"> </w:t>
      </w:r>
      <w:hyperlink w:history="1" r:id="rId1">
        <w:r w:rsidRPr="00B13EB3">
          <w:rPr>
            <w:rStyle w:val="Hyperlink"/>
            <w:sz w:val="18"/>
            <w:szCs w:val="18"/>
          </w:rPr>
          <w:t>Wat is de pons en wat doet het? | Wegwijzer TPOD</w:t>
        </w:r>
      </w:hyperlink>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0884" w:rsidP="00C50884" w:rsidRDefault="00C50884" w14:paraId="69888BB8" w14:textId="2932AD48">
    <w:pPr>
      <w:pStyle w:val="Koptekst"/>
      <w:jc w:val="right"/>
    </w:pPr>
    <w:r w:rsidRPr="008B61FE">
      <w:rPr>
        <w:rFonts w:ascii="Lato" w:hAnsi="Lato" w:eastAsia="Times New Roman" w:cs="Calibri"/>
        <w:kern w:val="0"/>
        <w:sz w:val="20"/>
        <w:szCs w:val="20"/>
        <w:lang w:eastAsia="nl-NL"/>
        <w14:ligatures w14:val="none"/>
      </w:rPr>
      <w:fldChar w:fldCharType="begin"/>
    </w:r>
    <w:r w:rsidRPr="008B61FE">
      <w:rPr>
        <w:rFonts w:ascii="Lato" w:hAnsi="Lato" w:eastAsia="Times New Roman" w:cs="Calibri"/>
        <w:kern w:val="0"/>
        <w:sz w:val="20"/>
        <w:szCs w:val="20"/>
        <w:lang w:eastAsia="nl-NL"/>
        <w14:ligatures w14:val="none"/>
      </w:rPr>
      <w:instrText xml:space="preserve"> INCLUDEPICTURE "cid:image001.png@01DB41B7.E12831D0" \* MERGEFORMATINET </w:instrText>
    </w:r>
    <w:r w:rsidRPr="008B61FE">
      <w:rPr>
        <w:rFonts w:ascii="Lato" w:hAnsi="Lato" w:eastAsia="Times New Roman" w:cs="Calibri"/>
        <w:kern w:val="0"/>
        <w:sz w:val="20"/>
        <w:szCs w:val="20"/>
        <w:lang w:eastAsia="nl-NL"/>
        <w14:ligatures w14:val="none"/>
      </w:rPr>
      <w:fldChar w:fldCharType="separate"/>
    </w:r>
    <w:r>
      <w:rPr>
        <w:rFonts w:ascii="Lato" w:hAnsi="Lato" w:eastAsia="Times New Roman" w:cs="Calibri"/>
        <w:kern w:val="0"/>
        <w:sz w:val="20"/>
        <w:szCs w:val="20"/>
        <w:lang w:eastAsia="nl-NL"/>
        <w14:ligatures w14:val="none"/>
      </w:rPr>
      <w:fldChar w:fldCharType="begin"/>
    </w:r>
    <w:r>
      <w:rPr>
        <w:rFonts w:ascii="Lato" w:hAnsi="Lato" w:eastAsia="Times New Roman" w:cs="Calibri"/>
        <w:kern w:val="0"/>
        <w:sz w:val="20"/>
        <w:szCs w:val="20"/>
        <w:lang w:eastAsia="nl-NL"/>
        <w14:ligatures w14:val="none"/>
      </w:rPr>
      <w:instrText xml:space="preserve"> INCLUDEPICTURE  "cid:image001.png@01DB41B7.E12831D0" \* MERGEFORMATINET </w:instrText>
    </w:r>
    <w:r>
      <w:rPr>
        <w:rFonts w:ascii="Lato" w:hAnsi="Lato" w:eastAsia="Times New Roman" w:cs="Calibri"/>
        <w:kern w:val="0"/>
        <w:sz w:val="20"/>
        <w:szCs w:val="20"/>
        <w:lang w:eastAsia="nl-NL"/>
        <w14:ligatures w14:val="none"/>
      </w:rPr>
      <w:fldChar w:fldCharType="separate"/>
    </w:r>
    <w:r>
      <w:rPr>
        <w:rFonts w:ascii="Lato" w:hAnsi="Lato" w:eastAsia="Times New Roman" w:cs="Calibri"/>
        <w:kern w:val="0"/>
        <w:sz w:val="20"/>
        <w:szCs w:val="20"/>
        <w:lang w:eastAsia="nl-NL"/>
        <w14:ligatures w14:val="none"/>
      </w:rPr>
      <w:fldChar w:fldCharType="begin"/>
    </w:r>
    <w:r>
      <w:rPr>
        <w:rFonts w:ascii="Lato" w:hAnsi="Lato" w:eastAsia="Times New Roman" w:cs="Calibri"/>
        <w:kern w:val="0"/>
        <w:sz w:val="20"/>
        <w:szCs w:val="20"/>
        <w:lang w:eastAsia="nl-NL"/>
        <w14:ligatures w14:val="none"/>
      </w:rPr>
      <w:instrText xml:space="preserve"> INCLUDEPICTURE  "cid:image001.png@01DB41B7.E12831D0" \* MERGEFORMATINET </w:instrText>
    </w:r>
    <w:r>
      <w:rPr>
        <w:rFonts w:ascii="Lato" w:hAnsi="Lato" w:eastAsia="Times New Roman" w:cs="Calibri"/>
        <w:kern w:val="0"/>
        <w:sz w:val="20"/>
        <w:szCs w:val="20"/>
        <w:lang w:eastAsia="nl-NL"/>
        <w14:ligatures w14:val="none"/>
      </w:rPr>
      <w:fldChar w:fldCharType="separate"/>
    </w:r>
    <w:r w:rsidR="00C55B79">
      <w:rPr>
        <w:rFonts w:ascii="Lato" w:hAnsi="Lato" w:eastAsia="Times New Roman" w:cs="Calibri"/>
        <w:kern w:val="0"/>
        <w:sz w:val="20"/>
        <w:szCs w:val="20"/>
        <w:lang w:eastAsia="nl-NL"/>
        <w14:ligatures w14:val="none"/>
      </w:rPr>
      <w:fldChar w:fldCharType="begin"/>
    </w:r>
    <w:r w:rsidR="00C55B79">
      <w:rPr>
        <w:rFonts w:ascii="Lato" w:hAnsi="Lato" w:eastAsia="Times New Roman" w:cs="Calibri"/>
        <w:kern w:val="0"/>
        <w:sz w:val="20"/>
        <w:szCs w:val="20"/>
        <w:lang w:eastAsia="nl-NL"/>
        <w14:ligatures w14:val="none"/>
      </w:rPr>
      <w:instrText xml:space="preserve"> INCLUDEPICTURE  "cid:image001.png@01DB41B7.E12831D0" \* MERGEFORMATINET </w:instrText>
    </w:r>
    <w:r w:rsidR="00C55B79">
      <w:rPr>
        <w:rFonts w:ascii="Lato" w:hAnsi="Lato" w:eastAsia="Times New Roman" w:cs="Calibri"/>
        <w:kern w:val="0"/>
        <w:sz w:val="20"/>
        <w:szCs w:val="20"/>
        <w:lang w:eastAsia="nl-NL"/>
        <w14:ligatures w14:val="none"/>
      </w:rPr>
      <w:fldChar w:fldCharType="separate"/>
    </w:r>
    <w:r w:rsidR="00411C93">
      <w:rPr>
        <w:rFonts w:ascii="Lato" w:hAnsi="Lato" w:eastAsia="Times New Roman" w:cs="Calibri"/>
        <w:kern w:val="0"/>
        <w:sz w:val="20"/>
        <w:szCs w:val="20"/>
        <w:lang w:eastAsia="nl-NL"/>
        <w14:ligatures w14:val="none"/>
      </w:rPr>
      <w:fldChar w:fldCharType="begin"/>
    </w:r>
    <w:r w:rsidR="00411C93">
      <w:rPr>
        <w:rFonts w:ascii="Lato" w:hAnsi="Lato" w:eastAsia="Times New Roman" w:cs="Calibri"/>
        <w:kern w:val="0"/>
        <w:sz w:val="20"/>
        <w:szCs w:val="20"/>
        <w:lang w:eastAsia="nl-NL"/>
        <w14:ligatures w14:val="none"/>
      </w:rPr>
      <w:instrText xml:space="preserve"> INCLUDEPICTURE  "cid:image001.png@01DB41B7.E12831D0" \* MERGEFORMATINET </w:instrText>
    </w:r>
    <w:r w:rsidR="00411C93">
      <w:rPr>
        <w:rFonts w:ascii="Lato" w:hAnsi="Lato" w:eastAsia="Times New Roman" w:cs="Calibri"/>
        <w:kern w:val="0"/>
        <w:sz w:val="20"/>
        <w:szCs w:val="20"/>
        <w:lang w:eastAsia="nl-NL"/>
        <w14:ligatures w14:val="none"/>
      </w:rPr>
      <w:fldChar w:fldCharType="separate"/>
    </w:r>
    <w:r w:rsidR="004366B6">
      <w:rPr>
        <w:rFonts w:ascii="Lato" w:hAnsi="Lato" w:eastAsia="Times New Roman" w:cs="Calibri"/>
        <w:kern w:val="0"/>
        <w:sz w:val="20"/>
        <w:szCs w:val="20"/>
        <w:lang w:eastAsia="nl-NL"/>
        <w14:ligatures w14:val="none"/>
      </w:rPr>
      <w:fldChar w:fldCharType="begin"/>
    </w:r>
    <w:r w:rsidR="004366B6">
      <w:rPr>
        <w:rFonts w:ascii="Lato" w:hAnsi="Lato" w:eastAsia="Times New Roman" w:cs="Calibri"/>
        <w:kern w:val="0"/>
        <w:sz w:val="20"/>
        <w:szCs w:val="20"/>
        <w:lang w:eastAsia="nl-NL"/>
        <w14:ligatures w14:val="none"/>
      </w:rPr>
      <w:instrText xml:space="preserve"> INCLUDEPICTURE  "cid:image001.png@01DB41B7.E12831D0" \* MERGEFORMATINET </w:instrText>
    </w:r>
    <w:r w:rsidR="004366B6">
      <w:rPr>
        <w:rFonts w:ascii="Lato" w:hAnsi="Lato" w:eastAsia="Times New Roman" w:cs="Calibri"/>
        <w:kern w:val="0"/>
        <w:sz w:val="20"/>
        <w:szCs w:val="20"/>
        <w:lang w:eastAsia="nl-NL"/>
        <w14:ligatures w14:val="none"/>
      </w:rPr>
      <w:fldChar w:fldCharType="separate"/>
    </w:r>
    <w:r w:rsidR="00B13EB3">
      <w:rPr>
        <w:rFonts w:ascii="Lato" w:hAnsi="Lato" w:eastAsia="Times New Roman" w:cs="Calibri"/>
        <w:kern w:val="0"/>
        <w:sz w:val="20"/>
        <w:szCs w:val="20"/>
        <w:lang w:eastAsia="nl-NL"/>
        <w14:ligatures w14:val="none"/>
      </w:rPr>
      <w:fldChar w:fldCharType="begin"/>
    </w:r>
    <w:r w:rsidR="00B13EB3">
      <w:rPr>
        <w:rFonts w:ascii="Lato" w:hAnsi="Lato" w:eastAsia="Times New Roman" w:cs="Calibri"/>
        <w:kern w:val="0"/>
        <w:sz w:val="20"/>
        <w:szCs w:val="20"/>
        <w:lang w:eastAsia="nl-NL"/>
        <w14:ligatures w14:val="none"/>
      </w:rPr>
      <w:instrText xml:space="preserve"> </w:instrText>
    </w:r>
    <w:r w:rsidR="00B13EB3">
      <w:rPr>
        <w:rFonts w:ascii="Lato" w:hAnsi="Lato" w:eastAsia="Times New Roman" w:cs="Calibri"/>
        <w:kern w:val="0"/>
        <w:sz w:val="20"/>
        <w:szCs w:val="20"/>
        <w:lang w:eastAsia="nl-NL"/>
        <w14:ligatures w14:val="none"/>
      </w:rPr>
      <w:instrText>INCLUDEPICTURE  "cid:image001.png@01DB41B7.E12831D0" \* MERGEFORMATINET</w:instrText>
    </w:r>
    <w:r w:rsidR="00B13EB3">
      <w:rPr>
        <w:rFonts w:ascii="Lato" w:hAnsi="Lato" w:eastAsia="Times New Roman" w:cs="Calibri"/>
        <w:kern w:val="0"/>
        <w:sz w:val="20"/>
        <w:szCs w:val="20"/>
        <w:lang w:eastAsia="nl-NL"/>
        <w14:ligatures w14:val="none"/>
      </w:rPr>
      <w:instrText xml:space="preserve"> </w:instrText>
    </w:r>
    <w:r w:rsidR="00B13EB3">
      <w:rPr>
        <w:rFonts w:ascii="Lato" w:hAnsi="Lato" w:eastAsia="Times New Roman" w:cs="Calibri"/>
        <w:kern w:val="0"/>
        <w:sz w:val="20"/>
        <w:szCs w:val="20"/>
        <w:lang w:eastAsia="nl-NL"/>
        <w14:ligatures w14:val="none"/>
      </w:rPr>
      <w:fldChar w:fldCharType="separate"/>
    </w:r>
    <w:r w:rsidR="00B13EB3">
      <w:rPr>
        <w:rFonts w:ascii="Lato" w:hAnsi="Lato" w:eastAsia="Times New Roman" w:cs="Calibri"/>
        <w:kern w:val="0"/>
        <w:sz w:val="20"/>
        <w:szCs w:val="20"/>
        <w:lang w:eastAsia="nl-NL"/>
        <w14:ligatures w14:val="none"/>
      </w:rPr>
      <w:pict w14:anchorId="3D5E23C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13.65pt;height:28.95pt" type="#_x0000_t75">
          <v:imagedata r:id="rId1" r:href="rId2"/>
        </v:shape>
      </w:pict>
    </w:r>
    <w:r w:rsidR="00B13EB3">
      <w:rPr>
        <w:rFonts w:ascii="Lato" w:hAnsi="Lato" w:eastAsia="Times New Roman" w:cs="Calibri"/>
        <w:kern w:val="0"/>
        <w:sz w:val="20"/>
        <w:szCs w:val="20"/>
        <w:lang w:eastAsia="nl-NL"/>
        <w14:ligatures w14:val="none"/>
      </w:rPr>
      <w:fldChar w:fldCharType="end"/>
    </w:r>
    <w:r w:rsidR="004366B6">
      <w:rPr>
        <w:rFonts w:ascii="Lato" w:hAnsi="Lato" w:eastAsia="Times New Roman" w:cs="Calibri"/>
        <w:kern w:val="0"/>
        <w:sz w:val="20"/>
        <w:szCs w:val="20"/>
        <w:lang w:eastAsia="nl-NL"/>
        <w14:ligatures w14:val="none"/>
      </w:rPr>
      <w:fldChar w:fldCharType="end"/>
    </w:r>
    <w:r w:rsidR="00411C93">
      <w:rPr>
        <w:rFonts w:ascii="Lato" w:hAnsi="Lato" w:eastAsia="Times New Roman" w:cs="Calibri"/>
        <w:kern w:val="0"/>
        <w:sz w:val="20"/>
        <w:szCs w:val="20"/>
        <w:lang w:eastAsia="nl-NL"/>
        <w14:ligatures w14:val="none"/>
      </w:rPr>
      <w:fldChar w:fldCharType="end"/>
    </w:r>
    <w:r w:rsidR="00C55B79">
      <w:rPr>
        <w:rFonts w:ascii="Lato" w:hAnsi="Lato" w:eastAsia="Times New Roman" w:cs="Calibri"/>
        <w:kern w:val="0"/>
        <w:sz w:val="20"/>
        <w:szCs w:val="20"/>
        <w:lang w:eastAsia="nl-NL"/>
        <w14:ligatures w14:val="none"/>
      </w:rPr>
      <w:fldChar w:fldCharType="end"/>
    </w:r>
    <w:r>
      <w:rPr>
        <w:rFonts w:ascii="Lato" w:hAnsi="Lato" w:eastAsia="Times New Roman" w:cs="Calibri"/>
        <w:kern w:val="0"/>
        <w:sz w:val="20"/>
        <w:szCs w:val="20"/>
        <w:lang w:eastAsia="nl-NL"/>
        <w14:ligatures w14:val="none"/>
      </w:rPr>
      <w:fldChar w:fldCharType="end"/>
    </w:r>
    <w:r>
      <w:rPr>
        <w:rFonts w:ascii="Lato" w:hAnsi="Lato" w:eastAsia="Times New Roman" w:cs="Calibri"/>
        <w:kern w:val="0"/>
        <w:sz w:val="20"/>
        <w:szCs w:val="20"/>
        <w:lang w:eastAsia="nl-NL"/>
        <w14:ligatures w14:val="none"/>
      </w:rPr>
      <w:fldChar w:fldCharType="end"/>
    </w:r>
    <w:r w:rsidRPr="008B61FE">
      <w:rPr>
        <w:rFonts w:ascii="Lato" w:hAnsi="Lato" w:eastAsia="Times New Roman" w:cs="Calibri"/>
        <w:kern w:val="0"/>
        <w:sz w:val="20"/>
        <w:szCs w:val="20"/>
        <w:lang w:eastAsia="nl-NL"/>
        <w14:ligatures w14:val="non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A0385"/>
    <w:multiLevelType w:val="hybridMultilevel"/>
    <w:tmpl w:val="C81C4F50"/>
    <w:lvl w:ilvl="0" w:tplc="CF9EA15C">
      <w:start w:val="7"/>
      <w:numFmt w:val="bullet"/>
      <w:lvlText w:val="-"/>
      <w:lvlJc w:val="left"/>
      <w:pPr>
        <w:ind w:left="720" w:hanging="360"/>
      </w:pPr>
      <w:rPr>
        <w:rFonts w:hint="default" w:ascii="Calibri" w:hAnsi="Calibri" w:cs="Calibri"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26F969CF"/>
    <w:multiLevelType w:val="hybridMultilevel"/>
    <w:tmpl w:val="5866CE7A"/>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num w:numId="1" w16cid:durableId="1480344577">
    <w:abstractNumId w:val="1"/>
  </w:num>
  <w:num w:numId="2" w16cid:durableId="985746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trackRevisions w:val="false"/>
  <w:defaultTabStop w:val="708"/>
  <w:hyphenationZone w:val="425"/>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884"/>
    <w:rsid w:val="00047A28"/>
    <w:rsid w:val="00116B3D"/>
    <w:rsid w:val="00411C93"/>
    <w:rsid w:val="004356D8"/>
    <w:rsid w:val="004366B6"/>
    <w:rsid w:val="00674610"/>
    <w:rsid w:val="0072201E"/>
    <w:rsid w:val="007256D1"/>
    <w:rsid w:val="007B1D97"/>
    <w:rsid w:val="009D5DD1"/>
    <w:rsid w:val="00B11812"/>
    <w:rsid w:val="00B13EB3"/>
    <w:rsid w:val="00BF3FEA"/>
    <w:rsid w:val="00C16EFD"/>
    <w:rsid w:val="00C50884"/>
    <w:rsid w:val="00C55B79"/>
    <w:rsid w:val="00D41B38"/>
    <w:rsid w:val="00DC53DC"/>
    <w:rsid w:val="00ED38FE"/>
    <w:rsid w:val="07CD00D9"/>
    <w:rsid w:val="1C5F9BB1"/>
    <w:rsid w:val="2719C414"/>
    <w:rsid w:val="2F7627E0"/>
    <w:rsid w:val="32AC5E48"/>
    <w:rsid w:val="5A2840BA"/>
    <w:rsid w:val="60159F72"/>
    <w:rsid w:val="6A2892F5"/>
    <w:rsid w:val="763E84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4DB89824"/>
  <w15:chartTrackingRefBased/>
  <w15:docId w15:val="{6D0A2BDA-E92D-42FA-A63A-B3D041E32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C50884"/>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unhideWhenUsed/>
    <w:rsid w:val="00C50884"/>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C50884"/>
  </w:style>
  <w:style w:type="paragraph" w:styleId="Voettekst">
    <w:name w:val="footer"/>
    <w:basedOn w:val="Standaard"/>
    <w:link w:val="VoettekstChar"/>
    <w:uiPriority w:val="99"/>
    <w:unhideWhenUsed/>
    <w:rsid w:val="00C50884"/>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C50884"/>
  </w:style>
  <w:style w:type="character" w:styleId="Kop1Char" w:customStyle="1">
    <w:name w:val="Kop 1 Char"/>
    <w:basedOn w:val="Standaardalinea-lettertype"/>
    <w:link w:val="Kop1"/>
    <w:uiPriority w:val="9"/>
    <w:rsid w:val="00C50884"/>
    <w:rPr>
      <w:rFonts w:asciiTheme="majorHAnsi" w:hAnsiTheme="majorHAnsi" w:eastAsiaTheme="majorEastAsia" w:cstheme="majorBidi"/>
      <w:color w:val="2F5496" w:themeColor="accent1" w:themeShade="BF"/>
      <w:sz w:val="32"/>
      <w:szCs w:val="32"/>
    </w:rPr>
  </w:style>
  <w:style w:type="table" w:styleId="Tabelraster">
    <w:name w:val="Table Grid"/>
    <w:basedOn w:val="Standaardtabel"/>
    <w:uiPriority w:val="39"/>
    <w:rsid w:val="004356D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jstalinea">
    <w:name w:val="List Paragraph"/>
    <w:basedOn w:val="Standaard"/>
    <w:uiPriority w:val="34"/>
    <w:qFormat/>
    <w:rsid w:val="004356D8"/>
    <w:pPr>
      <w:ind w:left="720"/>
      <w:contextualSpacing/>
    </w:pPr>
  </w:style>
  <w:style w:type="paragraph" w:styleId="Voetnoottekst">
    <w:name w:val="footnote text"/>
    <w:basedOn w:val="Standaard"/>
    <w:link w:val="VoetnoottekstChar"/>
    <w:uiPriority w:val="99"/>
    <w:semiHidden/>
    <w:unhideWhenUsed/>
    <w:rsid w:val="00B13EB3"/>
    <w:pPr>
      <w:spacing w:after="0" w:line="240" w:lineRule="auto"/>
    </w:pPr>
    <w:rPr>
      <w:sz w:val="20"/>
      <w:szCs w:val="20"/>
    </w:rPr>
  </w:style>
  <w:style w:type="character" w:styleId="VoetnoottekstChar" w:customStyle="1">
    <w:name w:val="Voetnoottekst Char"/>
    <w:basedOn w:val="Standaardalinea-lettertype"/>
    <w:link w:val="Voetnoottekst"/>
    <w:uiPriority w:val="99"/>
    <w:semiHidden/>
    <w:rsid w:val="00B13EB3"/>
    <w:rPr>
      <w:sz w:val="20"/>
      <w:szCs w:val="20"/>
    </w:rPr>
  </w:style>
  <w:style w:type="character" w:styleId="Voetnootmarkering">
    <w:name w:val="footnote reference"/>
    <w:basedOn w:val="Standaardalinea-lettertype"/>
    <w:uiPriority w:val="99"/>
    <w:semiHidden/>
    <w:unhideWhenUsed/>
    <w:rsid w:val="00B13EB3"/>
    <w:rPr>
      <w:vertAlign w:val="superscript"/>
    </w:rPr>
  </w:style>
  <w:style w:type="character" w:styleId="Hyperlink">
    <w:name w:val="Hyperlink"/>
    <w:basedOn w:val="Standaardalinea-lettertype"/>
    <w:uiPriority w:val="99"/>
    <w:semiHidden/>
    <w:unhideWhenUsed/>
    <w:rsid w:val="00B13E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www.wegwijzertpod.nl/nieuws/wat-is-de-pons-en-wat-doet-het"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B41B7.E12831D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D3BE1-F3CD-4DBB-81DF-198B2485365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Servicepunt 71</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Matters, Sander</dc:creator>
  <keywords/>
  <dc:description/>
  <lastModifiedBy>Matters, Sander</lastModifiedBy>
  <revision>15</revision>
  <dcterms:created xsi:type="dcterms:W3CDTF">2024-12-24T12:46:00.0000000Z</dcterms:created>
  <dcterms:modified xsi:type="dcterms:W3CDTF">2025-02-28T12:03:00.6396953Z</dcterms:modified>
</coreProperties>
</file>